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580"/>
        <w:gridCol w:w="40"/>
        <w:gridCol w:w="1360"/>
        <w:gridCol w:w="2680"/>
        <w:gridCol w:w="1100"/>
        <w:gridCol w:w="1300"/>
        <w:gridCol w:w="600"/>
        <w:gridCol w:w="80"/>
        <w:gridCol w:w="60"/>
        <w:gridCol w:w="160"/>
        <w:gridCol w:w="100"/>
        <w:gridCol w:w="900"/>
        <w:gridCol w:w="120"/>
        <w:gridCol w:w="100"/>
        <w:gridCol w:w="60"/>
        <w:gridCol w:w="400"/>
        <w:gridCol w:w="400"/>
        <w:gridCol w:w="40"/>
        <w:gridCol w:w="40"/>
        <w:gridCol w:w="160"/>
        <w:gridCol w:w="40"/>
      </w:tblGrid>
      <w:tr w:rsidR="009474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47477" w:rsidRDefault="0094747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E83592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8439521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521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E8359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Data de emissão:</w:t>
            </w: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2021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7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DE GESTÃO FISCAL</w:t>
            </w: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7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7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DEMONSTRATIVO SIMPLIFICADO DO RELATÓRIO DE GESTÃO </w:t>
            </w: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7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7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7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Até 2º Quadrimestre de 2021</w:t>
            </w: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7477" w:rsidRDefault="00E83592">
            <w:r>
              <w:rPr>
                <w:rFonts w:ascii="Arial" w:eastAsia="Arial" w:hAnsi="Arial" w:cs="Arial"/>
                <w:color w:val="000000"/>
                <w:sz w:val="16"/>
              </w:rPr>
              <w:t xml:space="preserve"> LRF, art. 48 - Anexo 6</w:t>
            </w: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3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7477" w:rsidRDefault="00E8359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</w:t>
            </w:r>
          </w:p>
        </w:tc>
        <w:tc>
          <w:tcPr>
            <w:tcW w:w="43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ATÉ O QUADRIMESTRE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41.238.570,60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 Ajustada para Cálculo dos Limites de Endividamento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41.235.021,36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 Ajustada para Cálculo dos Limites da Despesa com Pessoal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41.235.021,36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COM PESSOAL 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 A JUSTADA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Total com Pessoal - DTP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18.989.863,62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46,05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Máximo (incisos I, II e III, art. 20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24.741.012,82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Prudencial (parágrafo único, art. 22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23.503.962,18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 Alerta (inciso II do §1º do art. 59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22.266.911,54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DÍVIDA CONSOLIDADA 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-10.067.585,94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-24,42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por Resolução do Senado Federal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49.482.025,63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DE VALORES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Total das Garantias Concedidas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por Resolução do Senado Federal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9.071.704,70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 Internas e Externas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1,56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pelo Senado Federal para Operações de Crédito Externas e Internas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6.597.603,42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 por Antecipação da Receita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pelo Senado Federal para Operações de Crédito por Antecipação da Receita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2.886.451,50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7,00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2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EMPENHADOS E NÃO LIQUIDADOS DO EXERCÍCIO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DISPONIBILIDADE DE CAIXA LÍQUIDA (APÓS A INSCRIÇÃO EM RESTOS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16"/>
              </w:rPr>
              <w:t xml:space="preserve"> A PAGAR NÃO PROCESSADOS DO EXERCÍCIO)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Total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960.542,54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14.854.338,01</w:t>
            </w: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14/09/2021, às 07:52:56.</w:t>
            </w: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477" w:rsidRDefault="00E83592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5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477" w:rsidRDefault="00E83592">
            <w:r>
              <w:rPr>
                <w:rFonts w:ascii="Arial" w:eastAsia="Arial" w:hAnsi="Arial" w:cs="Arial"/>
                <w:color w:val="000000"/>
                <w:sz w:val="16"/>
              </w:rPr>
              <w:t>Água Doce, 14/09/2021</w:t>
            </w: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5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6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3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8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9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40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2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60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  <w:tr w:rsidR="009474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  <w:tc>
          <w:tcPr>
            <w:tcW w:w="112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400"/>
              <w:gridCol w:w="3000"/>
              <w:gridCol w:w="4860"/>
            </w:tblGrid>
            <w:tr w:rsidR="00947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20"/>
              </w:trPr>
              <w:tc>
                <w:tcPr>
                  <w:tcW w:w="3000" w:type="dxa"/>
                </w:tcPr>
                <w:p w:rsidR="00947477" w:rsidRDefault="00947477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47477" w:rsidRDefault="00947477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947477" w:rsidRDefault="00947477">
                  <w:pPr>
                    <w:pStyle w:val="EMPTYCELLSTYLE"/>
                  </w:pPr>
                </w:p>
              </w:tc>
              <w:tc>
                <w:tcPr>
                  <w:tcW w:w="4860" w:type="dxa"/>
                </w:tcPr>
                <w:p w:rsidR="00947477" w:rsidRDefault="00947477">
                  <w:pPr>
                    <w:pStyle w:val="EMPTYCELLSTYLE"/>
                  </w:pPr>
                </w:p>
              </w:tc>
            </w:tr>
            <w:tr w:rsidR="00947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47477" w:rsidRDefault="00E835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947477" w:rsidRDefault="00947477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47477" w:rsidRDefault="00E835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860" w:type="dxa"/>
                </w:tcPr>
                <w:p w:rsidR="00947477" w:rsidRDefault="00947477">
                  <w:pPr>
                    <w:pStyle w:val="EMPTYCELLSTYLE"/>
                  </w:pPr>
                </w:p>
              </w:tc>
            </w:tr>
            <w:tr w:rsidR="00947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47477" w:rsidRDefault="00E835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947477" w:rsidRDefault="00947477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47477" w:rsidRDefault="00E8359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860" w:type="dxa"/>
                </w:tcPr>
                <w:p w:rsidR="00947477" w:rsidRDefault="00947477">
                  <w:pPr>
                    <w:pStyle w:val="EMPTYCELLSTYLE"/>
                  </w:pPr>
                </w:p>
              </w:tc>
            </w:tr>
          </w:tbl>
          <w:p w:rsidR="00947477" w:rsidRDefault="00947477">
            <w:pPr>
              <w:pStyle w:val="EMPTYCELLSTYLE"/>
            </w:pPr>
          </w:p>
        </w:tc>
        <w:tc>
          <w:tcPr>
            <w:tcW w:w="1" w:type="dxa"/>
          </w:tcPr>
          <w:p w:rsidR="00947477" w:rsidRDefault="00947477">
            <w:pPr>
              <w:pStyle w:val="EMPTYCELLSTYLE"/>
            </w:pPr>
          </w:p>
        </w:tc>
      </w:tr>
    </w:tbl>
    <w:p w:rsidR="00E83592" w:rsidRDefault="00E83592"/>
    <w:sectPr w:rsidR="00E83592">
      <w:pgSz w:w="11900" w:h="16840"/>
      <w:pgMar w:top="400" w:right="24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77"/>
    <w:rsid w:val="00311D85"/>
    <w:rsid w:val="00947477"/>
    <w:rsid w:val="00E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6393-02A0-4305-B759-6842F15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2021-09-14T11:01:00Z</dcterms:created>
  <dcterms:modified xsi:type="dcterms:W3CDTF">2021-09-14T11:01:00Z</dcterms:modified>
</cp:coreProperties>
</file>