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40"/>
        <w:gridCol w:w="60"/>
        <w:gridCol w:w="1220"/>
        <w:gridCol w:w="40"/>
        <w:gridCol w:w="40"/>
        <w:gridCol w:w="6340"/>
        <w:gridCol w:w="3260"/>
        <w:gridCol w:w="2780"/>
        <w:gridCol w:w="40"/>
        <w:gridCol w:w="280"/>
        <w:gridCol w:w="380"/>
        <w:gridCol w:w="1200"/>
        <w:gridCol w:w="260"/>
        <w:gridCol w:w="40"/>
        <w:gridCol w:w="40"/>
        <w:gridCol w:w="100"/>
        <w:gridCol w:w="40"/>
        <w:gridCol w:w="40"/>
        <w:gridCol w:w="40"/>
        <w:gridCol w:w="40"/>
      </w:tblGrid>
      <w:tr w:rsidR="0006365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6365F" w:rsidRDefault="0006365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6151A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108379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379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2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 / 3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2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FEVEREIRO / BIMESTRE JANEIRO - FEVEREIRO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2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20" w:type="dxa"/>
                  <w:gridSpan w:val="4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RECEITA RESULTANTE DE IMPOSTOS (Arts. 212 e 212-A da Constituição Federal)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7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ATUALIZADA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800" w:type="dxa"/>
                  <w:gridSpan w:val="2"/>
                  <w:vMerge w:val="restart"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RESULTANTE DE IMPOSTOS</w:t>
                  </w: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420" w:type="dxa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0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3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20"/>
                  </w:tblGrid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1 - RECEITA DE IMPOSTOS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3.020.081,75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482.671,77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1.1 - Receita Resultante do Imposto sobre a Propriedade Predial e Territorial Urbana – IPTU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387.474,20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13.207,82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1.2 - Receita Resultante do Imposto sobre Transmissão Inter Vivos – ITBI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449.020,35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53.636,86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1.3 - Receita Resultante do Imposto sobre Serviços de Qualquer Natureza – ISS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1.322.476,20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325.620,34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1.4 - Receita Resultante do Imposto de Renda Retido na Fonte – IRRF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861.111,00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90.206,75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2 - RECEITA DE TRANSFERÊNCIAS CONSTITUCIONAIS E LEGAIS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28.007.499,70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7.540.713,30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2.1 - Cota-Parte FPM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8.600.375,70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2.270.194,12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2.1.1 - Parcela referente à CF, art. 159, I, alínea b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7.970.375,70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2.270.194,12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2.1.2 - Parcela referente à CF, art. 159, I, alíneas d e 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2.2 - Cota-Parte ICMS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17.353.407,00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4.931.812,24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2.3 - Cota-Parte IPI-Exportação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213.308,00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48.515,70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2.4 - Cota-Parte ITR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702.095,00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43.788,92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2.5 - Cota-Parte IPVA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1.138.314,00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246.402,32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2.6 - Cota-Parte IOF-Ouro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2.7 - Compensações Financeiras Provenientes de Impostos e Transferências Constitucionais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3 - TOTAL DA RECEITA RESULTANTE DE IMPOSTOS (1 + 2)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31.027.581,45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8.023.385,07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4 - TOTAL DESTINADO AO FUNDEB - 20% DE ((2.1.1) + (2.2) + (2.3) + (2.4) + (2.5))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5.475.499,94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1.508.142,66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5 - VALOR MÍNIMO A SER APLICADO ALÉM DO VALOR DESTINADO AO FUNDEB - 5% DE ((2.1.1) + (2.2) + (2.3) + (2.4) + (2.5)) +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br/>
                          <w:t xml:space="preserve">      25% DE ((1.1) + (1.2) + (1.3) + (1.4) + (2.1.2) + (2.6)+ (2.7))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2.281.395,42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497.703,61</w:t>
                        </w:r>
                      </w:p>
                    </w:tc>
                  </w:tr>
                </w:tbl>
                <w:p w:rsidR="0006365F" w:rsidRDefault="0006365F">
                  <w:pPr>
                    <w:pStyle w:val="EMPTYCELLSTYLE"/>
                  </w:pP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4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20"/>
                    <w:gridCol w:w="3400"/>
                  </w:tblGrid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6000" w:type="dxa"/>
                        <w:gridSpan w:val="3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u w:val="single"/>
                          </w:rPr>
                          <w:t>FUNDEB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 w:val="restart"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RECEBIDAS DO FUNDEB NO EXERCÍCIO</w:t>
                        </w:r>
                      </w:p>
                    </w:tc>
                    <w:tc>
                      <w:tcPr>
                        <w:tcW w:w="282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PREVISÃO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(a)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REALIZADAS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(b)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6 - RECEITAS RECEBIDAS DO FUNDEB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1.063.323,37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6.1 - FUNDEB - Impostos e Transferências de Impostos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1.063.323,37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4.000.000,00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1.056.334,43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6.988,94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6.2 - FUNDEB - Complementação da União - VAAF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6.3 - FUNDEB - Complementação da União - VAAT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7 - RESULTADO LÍQUIDO DAS TRANSFERÊNCIAS DO FUNDEB (6.1.1 – 4)¹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-1.475.499,94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-451.808,23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RECURSOS RECEBIDOS EM EXERCÍCIOS ANTERIORES E NÃO UTILIZADOS (SUPERÁVIT)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VALOR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8 - TOTAL DOS RECURSOS DE SUPERÁVIT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8.1 - SUPERÁVIT DO EXERCÍCIO IMEDIATAMENTE ANTERIOR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8.2 - SUPERÁVIT RESIDUAL DE OUTROS EXERCÍCIOS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9 - TOTAL DOS RECURSOS DO FUNDEB DISPONÍVEIS PARA UTILIZAÇÃO (6 + 8)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1.183.581,36</w:t>
                        </w:r>
                      </w:p>
                    </w:tc>
                  </w:tr>
                </w:tbl>
                <w:p w:rsidR="0006365F" w:rsidRDefault="0006365F">
                  <w:pPr>
                    <w:pStyle w:val="EMPTYCELLSTYLE"/>
                  </w:pP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0"/>
                    <w:gridCol w:w="3500"/>
                    <w:gridCol w:w="2000"/>
                    <w:gridCol w:w="2020"/>
                    <w:gridCol w:w="2000"/>
                    <w:gridCol w:w="2000"/>
                  </w:tblGrid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7980" w:type="dxa"/>
                        <w:gridSpan w:val="2"/>
                        <w:vMerge w:val="restart"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 COM RECURSOS DO FUNDEB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DOTAÇÃO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(c)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9" w:space="0" w:color="000000"/>
                          <w:left w:val="single" w:sz="8" w:space="0" w:color="000000"/>
                          <w:right w:val="single" w:sz="1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DESPESAS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EMPENHADAS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LIQUIDADAS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PAGAS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7980" w:type="dxa"/>
                        <w:gridSpan w:val="2"/>
                        <w:vMerge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448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 w:val="restart"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448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(d)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(e)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6365F" w:rsidRDefault="006151A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(f)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10 - PROFISSIONAIS DA EDUCAÇÃO BÁSICA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4.120.257,99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685.216,52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685.216,52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427.026,20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1.040.000,00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149.369,06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149.369,06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82.571,20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10.1.1 - Creche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34.980,53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34.980,53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34.980,53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32.638,05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32.638,05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32.638,05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10.2 - Ensino Fundamental 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3.080.257,99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535.847,46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535.847,46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344.455,00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11 - OUTRAS DESPESAS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1.620,00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810,00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11.1.1 - Creche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11.2 - Ensino Fundamental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810,00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12 - TOTAL DAS DESPESAS COM RECURSOS DO FUNDEB (10 + 11)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4.121.877,99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685.216,52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685.216,52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427.026,20</w:t>
                        </w:r>
                      </w:p>
                    </w:tc>
                  </w:tr>
                </w:tbl>
                <w:p w:rsidR="0006365F" w:rsidRDefault="0006365F">
                  <w:pPr>
                    <w:pStyle w:val="EMPTYCELLSTYLE"/>
                  </w:pP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6365F" w:rsidRDefault="0006365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6151A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9512703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2703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2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2 / 3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2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FEVEREIRO / BIMESTRE JANEIRO - FEVEREIRO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774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0"/>
              <w:gridCol w:w="1500"/>
              <w:gridCol w:w="780"/>
              <w:gridCol w:w="720"/>
              <w:gridCol w:w="1500"/>
              <w:gridCol w:w="60"/>
              <w:gridCol w:w="1440"/>
              <w:gridCol w:w="800"/>
              <w:gridCol w:w="700"/>
              <w:gridCol w:w="150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6000" w:type="dxa"/>
                  <w:gridSpan w:val="10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DO FUNDEB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vMerge w:val="restart"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RECEITAS DO FUNDEB RECEBIDAS NO EXERCÍCIO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EMPENHADAS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LIQUIDADAS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13 - Total das Despesas do FUNDEB com Profissionais da Educação Básica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564.958,53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564.958,53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306.768,21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14 - Total das Despesas custeadas com FUNDEB - Impostos e Transferências de Impostos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564.958,53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564.958,53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306.768,21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15 - Total das Despesas custeadas com FUNDEB - Complementação da União - VAAF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16 - Total das Despesas custeadas com FUNDEB - Complementação da União - VAAT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17 - Total das Despesas custeadas com FUNDEB - Complementação da União - VAAT Aplicadas na Educação Infantil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18 - Total das Despesas custeadas com FUNDEB - Complementação da União - VAAT Aplicadas em Despesa de Capital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/>
              </w:tc>
              <w:tc>
                <w:tcPr>
                  <w:tcW w:w="15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/>
              </w:tc>
              <w:tc>
                <w:tcPr>
                  <w:tcW w:w="8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70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4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- Art. 212-A, inciso XI e § 3º - Constituição Federal²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EXIGIDO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(i)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(j)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CONSIDERADO APÓS DEDUÇÕES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(k)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(l)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19 - Mínimo de 70% do FUNDEB na Remuneração dos Profissionais da Educação Básica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744.326,36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564.958,53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564.958,53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53,13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20 - Percentual de 50% da Complementação da União ao FUNDEB (VAAT) na Educação Infantil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21 - Mínimo de 15% da Complementação da União ao FUNDEB - VAAT em Despesas de Capital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(Máximo de 10% de Superávit)³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MÁXIMO PERMITIDO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(m)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(n)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APÓS AJUSTE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(o)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(p)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22 - Total da Receita Recebida e não Aplicada no Exercício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106.332,34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498.364,84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498.364,84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46,87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(Aplicação do Superávit de Exercício Anterior)³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DE SUPERÁVIT PERMITIDO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(q)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(r)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DE SUPERÁV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IT APLICADO ATÉ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(s)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APLICADO ATÉ O PRIMEIRO QUADRIMESTRE QUE INTEGRARÁ O LIMITE CONSTITUCIONAL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(t)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 APÓS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(u)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(v) = (r) - (s) - (u)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23 - Total das Despesas custeadas com Superávit do FUNDEB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225.800,02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23.1 - Total das Despesas custeadas com FUNDEB - Impostos e Transferências de Impostos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225.800,02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23.2 - Total das Despesas custeadas com FUNDEB - Complementação da União (VAAF + VAAT)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5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3980"/>
              <w:gridCol w:w="3020"/>
              <w:gridCol w:w="2240"/>
              <w:gridCol w:w="2240"/>
              <w:gridCol w:w="2240"/>
              <w:gridCol w:w="224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5960" w:type="dxa"/>
                  <w:gridSpan w:val="6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DESPESAS COM MANUTENÇÃO E DESENVOLVIMENTO DO ENSINO – MDE - CUSTEADAS COM RECEITA DE IMPOSTOS (EXCETO FUNDEB)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COM AÇÕES TÍPICAS DE MDE - RECEITAS DE IMPOSTOS - EXCETO FUNDEB</w:t>
                  </w:r>
                </w:p>
              </w:tc>
              <w:tc>
                <w:tcPr>
                  <w:tcW w:w="22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6</w:t>
                  </w: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24 - EDUCAÇÃO INFANTIL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607.417,00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87.156,47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76.129,56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44.302,35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24.1 - Creche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25.087,99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19.471,08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10.043,02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24.2 - Pré-escola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31.287,89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25.877,89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25.877,89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25 - ENSINO FUNDAMENTAL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3.909.701,21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553.632,90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448.642,28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271.934,54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26 - TOTAL DAS DESPESAS COM AÇÕES TÍPICAS DE MDE (24 + 25)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4.517.118,21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640.789,37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524.771,84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316.236,89</w:t>
                  </w: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47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80"/>
              <w:gridCol w:w="240"/>
              <w:gridCol w:w="880"/>
              <w:gridCol w:w="400"/>
              <w:gridCol w:w="900"/>
              <w:gridCol w:w="1600"/>
              <w:gridCol w:w="1280"/>
              <w:gridCol w:w="320"/>
              <w:gridCol w:w="300"/>
              <w:gridCol w:w="1300"/>
              <w:gridCol w:w="1200"/>
              <w:gridCol w:w="400"/>
              <w:gridCol w:w="160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APURAÇÃO DAS DESPESAS PARA FINS DE LIMITE MÍNIMO CONSTITUCIONAL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27 - TOTAL DAS DESPESAS DE MDE CUSTEADAS COM RECURSOS DE IMPOSTOS (FUNDEB E RECEITA DE IMPOSTOS) = (L14(d ou e) + L26(d ou e) + L23.1(t))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1.209.988,36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28 (-) RESULTADO LÍQUIDO DAS TRANSFERÊNCIAS DO FUNDEB = (L7)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-451.808,23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29 (-) RESTOS A PAGAR NÃO PROCESSADOS INSCRITOS NO EXERCÍCIO SEM DISPONIBILIDADE FINANCEIRA DE RECURSOS DO FUNDEB IMPOSTOS = (L14h)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4 e 7</w:t>
                  </w: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31 (-) CANCELAMENTO, NO EXERCÍCIO, DE RESTOS A PAGAR INSCRITOS COM DISPONIBILIDADE FINANCEIRA DE RECURSOS DE IMPOSTOS VINCULADOS AO ENSINO = (L34.1(ac) + L34.2(ac))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6,67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32 - TOTAL DAS DESPESAS PARA FINS DE LIMITE (27 - (28 + 29 + 30 + 31))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1.661.789,92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EXIGIDO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2 e 5</w:t>
                  </w: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(x)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(w)</w:t>
                  </w:r>
                </w:p>
              </w:tc>
              <w:tc>
                <w:tcPr>
                  <w:tcW w:w="1600" w:type="dxa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(y)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600" w:type="dxa"/>
                  <w:gridSpan w:val="6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33 - APLICAÇÃO EM MDE SOBRE A RECEITA RESULTANTE DE IMPOSTOS</w:t>
                  </w:r>
                </w:p>
              </w:tc>
              <w:tc>
                <w:tcPr>
                  <w:tcW w:w="3200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2.005.846,27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1.661.789,92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20,71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INICIAL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LIQUIDADOS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PAGOS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CANCELADOS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FINAL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8</w:t>
                  </w: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(z)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(aa)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(ab)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(ac)</w:t>
                  </w: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(ad) = (z) - (ab) - (ac)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34 - RESTOS A PAGAR DE DESPESAS COM MDE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207.036,15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106.250,06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106.250,06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100.779,42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34.1 - Executadas com Recursos de Impostos e Transferências de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29.185,38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15.373,45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34.2 - Executadas com Recursos do FUNDEB -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92.444,80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92.444,80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85.405,97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34.3 - Executadas com Recursos do FUNDEB - Complementação da União (VAAT + VAAF)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41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00"/>
              <w:gridCol w:w="4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00" w:type="dxa"/>
                  <w:gridSpan w:val="4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OUTRAS INFORMAÇÕES PARA CONTROLE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ADICIONAIS PARA FINANCIAMENTO DO ENSINO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00" w:type="dxa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60"/>
              </w:trPr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4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00"/>
                    <w:gridCol w:w="40"/>
                  </w:tblGrid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35 - RECEITA DE TRANSFERÊNCIAS DO FNDE (INCLUINDO RENDIMENTOS DE APLICAÇÃO FINANCEIRA)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119.796,38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35.1 - Salário-Educação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109.683,40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35.2 - PDDE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35.3 - PNAE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9.030,14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35.4 - PNATE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614,45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35.5 - Outras Transferências do FNDE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468,39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36 - RECEITA DE TRANSFERÊNCIAS DE CONVÊNIOS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37 - RECEITA DE ROYALTIES DESTINADOS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38 - RECEITA DE OPERAÇÕES DE CRÉDITO VINCULADAS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39 - OUTRAS RECEITAS PARA FINANCIAMENTO DO ENSINO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  <w:tr w:rsidR="000636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40 - TOTAL DAS RECEITAS ADICIONAIS PARA FINANCIAMENTO DO ENSINO = (35 + 36 + 37 + 38 + 39 )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617.355,00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365F" w:rsidRDefault="006151AB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119.796,38</w:t>
                        </w:r>
                      </w:p>
                    </w:tc>
                    <w:tc>
                      <w:tcPr>
                        <w:tcW w:w="20" w:type="dxa"/>
                      </w:tcPr>
                      <w:p w:rsidR="0006365F" w:rsidRDefault="0006365F">
                        <w:pPr>
                          <w:pStyle w:val="EMPTYCELLSTYLE"/>
                        </w:pPr>
                      </w:p>
                    </w:tc>
                  </w:tr>
                </w:tbl>
                <w:p w:rsidR="0006365F" w:rsidRDefault="0006365F">
                  <w:pPr>
                    <w:pStyle w:val="EMPTYCELLSTYLE"/>
                  </w:pP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6365F" w:rsidRDefault="0006365F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6151AB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5154094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4094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2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3 / 3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2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FEVEREIRO / BIMESTRE JANEIRO - FEVEREIRO</w:t>
            </w: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3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3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69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0"/>
              <w:gridCol w:w="400"/>
              <w:gridCol w:w="1300"/>
              <w:gridCol w:w="2000"/>
              <w:gridCol w:w="2000"/>
              <w:gridCol w:w="2000"/>
              <w:gridCol w:w="2000"/>
              <w:gridCol w:w="4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6</w:t>
                  </w: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6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41 - EDUCAÇÃO INFANTIL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82.369,00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41.1 - Creche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41.2 - Pré-escola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42 - ENSINO FUNDAMENTAL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2.656.038,52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574.777,23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114.640,44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6.734,22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43 - ENSINO MÉDIO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11.908,96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9.985,96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4.890,46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44 - ENSINO SUPERIOR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2.840,00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2.460,00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45 - ENSINO PROFISSIONAL NÃO INTEGRADO AO ENSINO REGULAR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98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46 - TOTAL DAS DESPESAS CUSTEADAS COM RECEITAS PARA FINANCIAMENTO DO ENSINO (41 + 42 + 43 + 44 + 45)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3.142.407,52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589.526,19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127.086,40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11.624,68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628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7980" w:type="dxa"/>
                  <w:gridSpan w:val="3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GERAL DAS DESPESAS COM EDUCAÇÃO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LIQUIDADAS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47 - TOTAL GERAL DAS DESPESAS COM EDUCAÇÃO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12.257.628,98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2.026.266,50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1.434.275,20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767.162,95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47.1 -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11.255.810,68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1.572.446,14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1.434.275,20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767.162,95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47.1.1 - Pessoal 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6.040.719,99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1.074.246,80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1.074.246,80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672.539,53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47.1.2 - Pessoal Inativo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47.1.3 -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15.095,50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10.095,50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47.1.4 - Outras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5.110.090,69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483.103,84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349.932,90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89.623,42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7.2 - Despesas de Capital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1.001.818,30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453.820,36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47.2.1 -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47.2.2 - Outras Despesas de Capital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1.001.818,30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453.820,36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80"/>
              <w:gridCol w:w="4180"/>
              <w:gridCol w:w="3820"/>
              <w:gridCol w:w="4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9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CONTROLE DA DISPONIBILIDADE FINANCEIRA E CONCILIAÇÃO BANCÁRIA</w:t>
                  </w:r>
                </w:p>
              </w:tc>
              <w:tc>
                <w:tcPr>
                  <w:tcW w:w="4180" w:type="dxa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FUNDEB</w:t>
                  </w:r>
                </w:p>
              </w:tc>
              <w:tc>
                <w:tcPr>
                  <w:tcW w:w="3860" w:type="dxa"/>
                  <w:gridSpan w:val="2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180" w:type="dxa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(ae)</w:t>
                  </w:r>
                </w:p>
              </w:tc>
              <w:tc>
                <w:tcPr>
                  <w:tcW w:w="3860" w:type="dxa"/>
                  <w:gridSpan w:val="2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(af)</w:t>
                  </w: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48 - DISPONIBILIDADE FINANCEIRA EM 31 DE DEZEMBRO DE 2021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298.108,76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49 - (+) INGRESSO DE RECURSOS ATÉ O BIMESTRE (orçamentário)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1.063.323,37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109.683,40</w:t>
                  </w:r>
                </w:p>
              </w:tc>
              <w:tc>
                <w:tcPr>
                  <w:tcW w:w="4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50 - (-) PAGAMENTOS EFETUADOS ATÉ O BIMESTRE (orçamentário e restos a pagar)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425.270,11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51 - (=) DISPONIBILIDADE FINANCEIRA ATÉ O BIMESTRE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936.162,02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109.683,40</w:t>
                  </w:r>
                </w:p>
              </w:tc>
              <w:tc>
                <w:tcPr>
                  <w:tcW w:w="4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52 - (+) AJUSTES POSITIVOS (RETENÇÕES E 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53 - (-) AJUSTES NEGATIVOS (OUTROS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54 - (=) SALDO FINANCEIRO CONCILIADO (Saldo Bancário)</w:t>
                  </w:r>
                </w:p>
              </w:tc>
              <w:tc>
                <w:tcPr>
                  <w:tcW w:w="418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936.162,02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365F" w:rsidRDefault="006151A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109.683,40</w:t>
                  </w:r>
                </w:p>
              </w:tc>
              <w:tc>
                <w:tcPr>
                  <w:tcW w:w="4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17/03/2022, às 14:10:13.</w:t>
            </w: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¹ SE RESULTADO LÍQUIDO DA TRANSFERÊNCIA (7) &gt;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0 = ACRÉSCIMO RESULTANTE DAS TRANSFERÊNCIAS DO FUNDEB, SE RESULTADO LÍQUIDO DA TRANSFERÊNCIA (7) &lt; 0 = DECRÉSCIMO RESULTANTE DAS TRANSFERÊNCIAS DO FUNDEB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² Limites mínimos anuais a serem cumpridos no encerramento do exercício.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³ Art. 21, § 2º, Lei 1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1.494/2007: 'Até 5% dos recursos recebidos à conta dos Fundos, Inclusive relativos à complementação da União recebidos nos termos do §1º do art. 6º desta Lei, poderão ser utilizados no 1º trimestre do exercício Imediatamente subsequente, mediante abertura </w:t>
            </w:r>
            <w:r>
              <w:rPr>
                <w:rFonts w:ascii="Arial" w:eastAsia="Arial" w:hAnsi="Arial" w:cs="Arial"/>
                <w:color w:val="000000"/>
                <w:sz w:val="12"/>
              </w:rPr>
              <w:t>de crédito adicional'.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Os valores referentes à parcela dos Restos a Pagar Inscritos sem disponibilidade financeira vinculada à educação deverão ser informados somente no RREO do último bimestre do exercício.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Nos cinco primeiros bimestres do exercício o acompanhamento será feito com base na despesa liquidada. No último bimestre do exercício, o valor deverá corresponder ao total da despesa empenhada.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As linhas representam áreas de atuação e não correspondem exatamente às subfunções da Função Educação. As despesas classificadas nas demais subfunções típicas e nas subfunções atípicas deverão ser rateadas para essas áreas de atuação.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Valor inscrito em RPNP sem disponibilidade de caixa, que não deve ser considerado na apuração dos indicadores e limites.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>Controle da execução de restos a pagar considerados no cumprimento do limite mínimo dos exercícios anteriores.</w:t>
            </w: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65F" w:rsidRDefault="006151AB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63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26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7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4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38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2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  <w:tr w:rsidR="0006365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0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160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9620"/>
            </w:tblGrid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0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96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6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  <w:tr w:rsidR="0006365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06365F" w:rsidRDefault="0006365F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365F" w:rsidRDefault="006151AB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620" w:type="dxa"/>
                </w:tcPr>
                <w:p w:rsidR="0006365F" w:rsidRDefault="0006365F">
                  <w:pPr>
                    <w:pStyle w:val="EMPTYCELLSTYLE"/>
                  </w:pPr>
                </w:p>
              </w:tc>
            </w:tr>
          </w:tbl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  <w:tc>
          <w:tcPr>
            <w:tcW w:w="20" w:type="dxa"/>
          </w:tcPr>
          <w:p w:rsidR="0006365F" w:rsidRDefault="0006365F">
            <w:pPr>
              <w:pStyle w:val="EMPTYCELLSTYLE"/>
            </w:pPr>
          </w:p>
        </w:tc>
      </w:tr>
    </w:tbl>
    <w:p w:rsidR="006151AB" w:rsidRDefault="006151AB"/>
    <w:sectPr w:rsidR="006151AB">
      <w:pgSz w:w="17000" w:h="2400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F"/>
    <w:rsid w:val="0006365F"/>
    <w:rsid w:val="006151AB"/>
    <w:rsid w:val="008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07F1E-886F-476C-9E17-B485316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2022-03-17T17:11:00Z</dcterms:created>
  <dcterms:modified xsi:type="dcterms:W3CDTF">2022-03-17T17:11:00Z</dcterms:modified>
</cp:coreProperties>
</file>