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500"/>
        <w:gridCol w:w="100"/>
        <w:gridCol w:w="2000"/>
        <w:gridCol w:w="1920"/>
        <w:gridCol w:w="1380"/>
        <w:gridCol w:w="1400"/>
        <w:gridCol w:w="1200"/>
        <w:gridCol w:w="100"/>
        <w:gridCol w:w="100"/>
        <w:gridCol w:w="1160"/>
        <w:gridCol w:w="200"/>
        <w:gridCol w:w="40"/>
        <w:gridCol w:w="40"/>
        <w:gridCol w:w="40"/>
      </w:tblGrid>
      <w:tr w:rsidR="009B74B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B74B3" w:rsidRDefault="009B74B3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9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38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4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2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16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4B3" w:rsidRDefault="00176CD8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9422172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21725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79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16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74B3" w:rsidRDefault="009B74B3">
            <w:pPr>
              <w:pStyle w:val="EMPTYCELLSTYLE"/>
            </w:pP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79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9B74B3">
            <w:pPr>
              <w:pStyle w:val="EMPTYCELLSTYLE"/>
            </w:pPr>
          </w:p>
        </w:tc>
        <w:tc>
          <w:tcPr>
            <w:tcW w:w="1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Página : 1 / </w: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74B3" w:rsidRDefault="009B74B3">
            <w:pPr>
              <w:pStyle w:val="EMPTYCELLSTYLE"/>
            </w:pP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79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DE GESTÃO FISCAL</w:t>
            </w:r>
          </w:p>
        </w:tc>
        <w:tc>
          <w:tcPr>
            <w:tcW w:w="1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74B3" w:rsidRDefault="009B74B3">
            <w:pPr>
              <w:pStyle w:val="EMPTYCELLSTYLE"/>
            </w:pP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79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9B74B3">
            <w:pPr>
              <w:pStyle w:val="EMPTYCELLSTYLE"/>
            </w:pP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16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74B3" w:rsidRDefault="009B74B3">
            <w:pPr>
              <w:pStyle w:val="EMPTYCELLSTYLE"/>
            </w:pP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7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DEMONSTRATIVO DA DÍVIDA CONSOLIDADA LÍQUIDA – DCL</w:t>
            </w: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16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74B3" w:rsidRDefault="009B74B3">
            <w:pPr>
              <w:pStyle w:val="EMPTYCELLSTYLE"/>
            </w:pP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7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16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74B3" w:rsidRDefault="009B74B3">
            <w:pPr>
              <w:pStyle w:val="EMPTYCELLSTYLE"/>
            </w:pP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9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900"/>
              <w:gridCol w:w="1600"/>
            </w:tblGrid>
            <w:tr w:rsidR="009B74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74B3" w:rsidRDefault="00176CD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JANEIRO A AGOSTO 2023 / QUADRIMESTRE MAIO - AGOSTO</w:t>
                  </w:r>
                </w:p>
              </w:tc>
              <w:tc>
                <w:tcPr>
                  <w:tcW w:w="1600" w:type="dxa"/>
                </w:tcPr>
                <w:p w:rsidR="009B74B3" w:rsidRDefault="009B74B3">
                  <w:pPr>
                    <w:pStyle w:val="EMPTYCELLSTYLE"/>
                  </w:pPr>
                </w:p>
              </w:tc>
            </w:tr>
          </w:tbl>
          <w:p w:rsidR="009B74B3" w:rsidRDefault="009B74B3">
            <w:pPr>
              <w:pStyle w:val="EMPTYCELLSTYLE"/>
            </w:pP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5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9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74B3" w:rsidRDefault="009B74B3">
            <w:pPr>
              <w:pStyle w:val="EMPTYCELLSTYLE"/>
            </w:pP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5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9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38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4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2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16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2"/>
              </w:rPr>
              <w:t>RGF - ANEXO 2 (LRF, art. 55, inciso I, alínea "b")</w:t>
            </w:r>
          </w:p>
        </w:tc>
        <w:tc>
          <w:tcPr>
            <w:tcW w:w="19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38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4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2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4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R$ 1,00</w:t>
            </w:r>
          </w:p>
        </w:tc>
        <w:tc>
          <w:tcPr>
            <w:tcW w:w="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DÍVIDA CONSOLIDADA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DO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EXERCÍCIO ANTERIOR</w:t>
            </w:r>
          </w:p>
        </w:tc>
        <w:tc>
          <w:tcPr>
            <w:tcW w:w="420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DO EXERCÍCIO DE 2023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9B74B3">
            <w:pPr>
              <w:pStyle w:val="EMPTYCELLSTYLE"/>
            </w:pPr>
          </w:p>
        </w:tc>
        <w:tc>
          <w:tcPr>
            <w:tcW w:w="138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9B74B3">
            <w:pPr>
              <w:pStyle w:val="EMPTYCELLSTYLE"/>
            </w:pP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Até o 1º Quadrimestre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Até o 2º Quadrimestre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Até o 3º Quadrimestre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b/>
                <w:color w:val="000000"/>
                <w:sz w:val="16"/>
              </w:rPr>
              <w:t>DÍVIDA CONSOLIDADA - DC (I)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5.800.523,16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5.154.256,38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4.533.816,20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Dívida Mobiliária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Dívida Contratual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5.771.586,01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5.125.319,23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4.504.879,05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Empréstimos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5.771.586,01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5.125.319,23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4.504.879,05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 Internos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5.771.586,01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5.125.319,23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4.504.879,05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 Externos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Reestruturação da Dívida de Estados e Municípios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Financiamentos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 Internos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 Externos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Parcelamento e Renegociação de dívidas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 De Tributos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 De Contribuições Previdenciárias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 De Demais Contribuições Sociais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 Do FGTS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 Com Instituição Não financeira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Dívidas Contratuais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Precatórios Posteriores a 05/05/2000 (inclusive) - Vencidos e não pagos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28.937,15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28.937,15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28.937,15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Dívidas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b/>
                <w:color w:val="000000"/>
                <w:sz w:val="16"/>
              </w:rPr>
              <w:t>DEDUÇÕES (II)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20.558.833,05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23.436.125,20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25.999.725,11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Disponibilidade de Caixa¹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20.310.035,55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23.187.327,70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25.750.927,61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Disponibilidade de Caixa Bruta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22.436.736,48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23.673.272,49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26.303.130,29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(-) Restos a Pagar Processados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1.695.743,22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1.599,47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(-) Depósitos Restituíveis e Valores Vinculados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430.957,71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484.345,32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552.202,68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Haveres Financeiros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b/>
                <w:color w:val="000000"/>
                <w:sz w:val="16"/>
              </w:rPr>
              <w:t>DÍVIDA CONSOLIDADA LÍQUIDA² (DCL) (III) = (I - II)</w:t>
            </w:r>
          </w:p>
        </w:tc>
        <w:tc>
          <w:tcPr>
            <w:tcW w:w="1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-14.758.309,89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-18.281.868,82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-21.465.908,91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- RCL (IV)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56.438.083,48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57.501.803,67</w:t>
            </w:r>
          </w:p>
        </w:tc>
        <w:tc>
          <w:tcPr>
            <w:tcW w:w="14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59.581.063,24</w:t>
            </w:r>
          </w:p>
        </w:tc>
        <w:tc>
          <w:tcPr>
            <w:tcW w:w="14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b/>
                <w:color w:val="000000"/>
                <w:sz w:val="16"/>
              </w:rPr>
              <w:t>(-) Transferências obrigatórias da União relativas às emendas individuais (art. 166-A, § 1º, da CF) (V)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584.279,56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445.203,63</w:t>
            </w:r>
          </w:p>
        </w:tc>
        <w:tc>
          <w:tcPr>
            <w:tcW w:w="14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271.521,25</w:t>
            </w:r>
          </w:p>
        </w:tc>
        <w:tc>
          <w:tcPr>
            <w:tcW w:w="14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AJUSTADA PARA CÁLCULO DOS LIMITES DE ENDIVIDAMENTO (VI) = (IV - V)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55.853.803,92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57.056.600,04</w:t>
            </w:r>
          </w:p>
        </w:tc>
        <w:tc>
          <w:tcPr>
            <w:tcW w:w="14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59.309.541,99</w:t>
            </w:r>
          </w:p>
        </w:tc>
        <w:tc>
          <w:tcPr>
            <w:tcW w:w="14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b/>
                <w:color w:val="000000"/>
                <w:sz w:val="16"/>
              </w:rPr>
              <w:t>% da DC sobre a RCL AJUSTADA (I/VI)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10.39%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9.03%</w:t>
            </w:r>
          </w:p>
        </w:tc>
        <w:tc>
          <w:tcPr>
            <w:tcW w:w="14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7.64%</w:t>
            </w:r>
          </w:p>
        </w:tc>
        <w:tc>
          <w:tcPr>
            <w:tcW w:w="14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0%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b/>
                <w:color w:val="000000"/>
                <w:sz w:val="16"/>
              </w:rPr>
              <w:t>% da DCL sobre a RCL AJUSTADA (III/VI)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-26.42%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-32.04%</w:t>
            </w:r>
          </w:p>
        </w:tc>
        <w:tc>
          <w:tcPr>
            <w:tcW w:w="14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-36.19%</w:t>
            </w:r>
          </w:p>
        </w:tc>
        <w:tc>
          <w:tcPr>
            <w:tcW w:w="14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0%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DEFINIDO POR RESOLUÇÃO DO SENADO FEDERAL - 120%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67.024.564,70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68.467.920,05</w:t>
            </w:r>
          </w:p>
        </w:tc>
        <w:tc>
          <w:tcPr>
            <w:tcW w:w="14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71.171.450,39</w:t>
            </w:r>
          </w:p>
        </w:tc>
        <w:tc>
          <w:tcPr>
            <w:tcW w:w="14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DE ALERTA (inciso III do § 1º do art. 59 da LRF) - 108%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60.322.108,23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61.621.128,04</w:t>
            </w:r>
          </w:p>
        </w:tc>
        <w:tc>
          <w:tcPr>
            <w:tcW w:w="14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64.054.305,35</w:t>
            </w:r>
          </w:p>
        </w:tc>
        <w:tc>
          <w:tcPr>
            <w:tcW w:w="14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OUTROS VALORES NÃO INTEGRANTES DA DC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DO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EXERCÍCIO ANTERIOR</w:t>
            </w:r>
          </w:p>
        </w:tc>
        <w:tc>
          <w:tcPr>
            <w:tcW w:w="420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DO EXERCÍCIO DE 2023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9B74B3">
            <w:pPr>
              <w:pStyle w:val="EMPTYCELLSTYLE"/>
            </w:pPr>
          </w:p>
        </w:tc>
        <w:tc>
          <w:tcPr>
            <w:tcW w:w="138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9B74B3">
            <w:pPr>
              <w:pStyle w:val="EMPTYCELLSTYLE"/>
            </w:pP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Até o 1º Quadrimestre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Até o 2º Quadrimestre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Até o 3º Quadrimestre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>PRECATÓRIOS ANTERIORES A 05/05/2000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>PRECATÓRIOS POSTERIORES A 05/05/2000 (Não incluídos na DCL)²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PASSIVO ATUARIAL 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 xml:space="preserve">RP NÃO-PROCESSADOS 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6.552.971,34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3.682.746,33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2.815.825,22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>ANTECIPAÇÕES DE RECEITA ORÇAMENTÁRIA – ARO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>DÍVIDA CONTRATUAL DE PPP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6"/>
              </w:rPr>
              <w:t>APROPRIAÇÃO DE DEPÓSITOS JUDICIAIS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B74B3" w:rsidRDefault="00176CD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28/09/2023, às 10:14:17.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10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pPr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12"/>
              </w:rPr>
              <w:t>1. A Disponibilidade de Caixa Bruta não poderá apresentar valor negativo, porém, em determinadas situações, como utilização de depósitos restituíveis para pagamento de despesas próprias do ente, o valor da linha "Disponibilidade de Caixa" poderá resultar e</w:t>
            </w:r>
            <w:r>
              <w:rPr>
                <w:rFonts w:ascii="Arial" w:eastAsia="Arial" w:hAnsi="Arial" w:cs="Arial"/>
                <w:color w:val="000000"/>
                <w:sz w:val="12"/>
              </w:rPr>
              <w:t>m valor negativo. Por outro lado, o ente deve incluir os valores das obrigações a pagar atrasadas que estiverem registradas como restos a pagar processados (RPP) no item "Outras Dívidas" da DC (I), por meio do registro dos RPP sem disponibilidade financeir</w:t>
            </w:r>
            <w:r>
              <w:rPr>
                <w:rFonts w:ascii="Arial" w:eastAsia="Arial" w:hAnsi="Arial" w:cs="Arial"/>
                <w:color w:val="000000"/>
                <w:sz w:val="12"/>
              </w:rPr>
              <w:t>a em conta de controle específica (e não de forma automática), e, para evitar duplicidade, deve deduzir o valor correspondente do montante total de RPP informado no bloco das DEDUÇÕES (II).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2. Refere-se aos precatórios posteriores a 05/05/2000 que, em cump</w:t>
            </w:r>
            <w:r>
              <w:rPr>
                <w:rFonts w:ascii="Arial" w:eastAsia="Arial" w:hAnsi="Arial" w:cs="Arial"/>
                <w:color w:val="000000"/>
                <w:sz w:val="12"/>
              </w:rPr>
              <w:t>rimento ao disposto no artigo 100 da Constituição Federal, ainda não foram incluídos no orçamento ou constam no orçamento e ainda não foram pagos. Ao final do exercício em que esses precatórios foram incluídos ou que deveriam ter sido incluídos, os valores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 deverão compor a linha "Precatórios Posteriores a 05/05/2000 (inclusive) - Vencidos e não pagos".</w:t>
            </w:r>
          </w:p>
        </w:tc>
        <w:tc>
          <w:tcPr>
            <w:tcW w:w="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4B3" w:rsidRDefault="00176CD8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5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9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38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4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2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16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  <w:tr w:rsidR="009B74B3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1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200"/>
              <w:gridCol w:w="3000"/>
              <w:gridCol w:w="4860"/>
            </w:tblGrid>
            <w:tr w:rsidR="009B74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3000" w:type="dxa"/>
                </w:tcPr>
                <w:p w:rsidR="009B74B3" w:rsidRDefault="009B74B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B74B3" w:rsidRDefault="009B74B3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9B74B3" w:rsidRDefault="009B74B3">
                  <w:pPr>
                    <w:pStyle w:val="EMPTYCELLSTYLE"/>
                  </w:pPr>
                </w:p>
              </w:tc>
              <w:tc>
                <w:tcPr>
                  <w:tcW w:w="4860" w:type="dxa"/>
                </w:tcPr>
                <w:p w:rsidR="009B74B3" w:rsidRDefault="009B74B3">
                  <w:pPr>
                    <w:pStyle w:val="EMPTYCELLSTYLE"/>
                  </w:pPr>
                </w:p>
              </w:tc>
            </w:tr>
            <w:tr w:rsidR="009B74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74B3" w:rsidRDefault="00176CD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200" w:type="dxa"/>
                </w:tcPr>
                <w:p w:rsidR="009B74B3" w:rsidRDefault="009B74B3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74B3" w:rsidRDefault="00176CD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860" w:type="dxa"/>
                </w:tcPr>
                <w:p w:rsidR="009B74B3" w:rsidRDefault="009B74B3">
                  <w:pPr>
                    <w:pStyle w:val="EMPTYCELLSTYLE"/>
                  </w:pPr>
                </w:p>
              </w:tc>
            </w:tr>
            <w:tr w:rsidR="009B74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74B3" w:rsidRDefault="00176CD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200" w:type="dxa"/>
                </w:tcPr>
                <w:p w:rsidR="009B74B3" w:rsidRDefault="009B74B3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74B3" w:rsidRDefault="00176CD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860" w:type="dxa"/>
                </w:tcPr>
                <w:p w:rsidR="009B74B3" w:rsidRDefault="009B74B3">
                  <w:pPr>
                    <w:pStyle w:val="EMPTYCELLSTYLE"/>
                  </w:pPr>
                </w:p>
              </w:tc>
            </w:tr>
          </w:tbl>
          <w:p w:rsidR="009B74B3" w:rsidRDefault="009B74B3">
            <w:pPr>
              <w:pStyle w:val="EMPTYCELLSTYLE"/>
            </w:pPr>
          </w:p>
        </w:tc>
        <w:tc>
          <w:tcPr>
            <w:tcW w:w="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20" w:type="dxa"/>
          </w:tcPr>
          <w:p w:rsidR="009B74B3" w:rsidRDefault="009B74B3">
            <w:pPr>
              <w:pStyle w:val="EMPTYCELLSTYLE"/>
            </w:pPr>
          </w:p>
        </w:tc>
        <w:tc>
          <w:tcPr>
            <w:tcW w:w="1" w:type="dxa"/>
          </w:tcPr>
          <w:p w:rsidR="009B74B3" w:rsidRDefault="009B74B3">
            <w:pPr>
              <w:pStyle w:val="EMPTYCELLSTYLE"/>
            </w:pPr>
          </w:p>
        </w:tc>
      </w:tr>
    </w:tbl>
    <w:p w:rsidR="00176CD8" w:rsidRDefault="00176CD8"/>
    <w:sectPr w:rsidR="00176CD8">
      <w:pgSz w:w="11900" w:h="16840"/>
      <w:pgMar w:top="2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B3"/>
    <w:rsid w:val="00176CD8"/>
    <w:rsid w:val="0050356E"/>
    <w:rsid w:val="009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B5730-ABE8-4F06-896C-3281AC1D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2023-09-28T13:14:00Z</dcterms:created>
  <dcterms:modified xsi:type="dcterms:W3CDTF">2023-09-28T13:14:00Z</dcterms:modified>
</cp:coreProperties>
</file>