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00"/>
        <w:gridCol w:w="60"/>
        <w:gridCol w:w="2380"/>
        <w:gridCol w:w="960"/>
        <w:gridCol w:w="1560"/>
        <w:gridCol w:w="1300"/>
        <w:gridCol w:w="1300"/>
        <w:gridCol w:w="1300"/>
        <w:gridCol w:w="280"/>
        <w:gridCol w:w="380"/>
        <w:gridCol w:w="580"/>
        <w:gridCol w:w="960"/>
        <w:gridCol w:w="1320"/>
        <w:gridCol w:w="260"/>
        <w:gridCol w:w="940"/>
        <w:gridCol w:w="40"/>
        <w:gridCol w:w="100"/>
        <w:gridCol w:w="840"/>
        <w:gridCol w:w="60"/>
        <w:gridCol w:w="120"/>
        <w:gridCol w:w="100"/>
        <w:gridCol w:w="460"/>
        <w:gridCol w:w="360"/>
        <w:gridCol w:w="80"/>
        <w:gridCol w:w="80"/>
        <w:gridCol w:w="40"/>
      </w:tblGrid>
      <w:tr w:rsidR="00BF42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3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9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1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6266111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6111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1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20"/>
            </w:tblGrid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CONSOLIDADO</w:t>
                  </w:r>
                </w:p>
              </w:tc>
            </w:tr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DE GESTÃO FISCAL</w:t>
                  </w:r>
                </w:p>
              </w:tc>
            </w:tr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DISPONIBILIDADE DE CAIXA E DOS RESTOS A PAGAR</w:t>
                  </w:r>
                </w:p>
              </w:tc>
            </w:tr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JANEIRO A AGOSTO/ATÉ 2º QUADRIMESTRE DE 2023</w:t>
                  </w:r>
                </w:p>
              </w:tc>
            </w:tr>
          </w:tbl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3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9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4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3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42DA" w:rsidRDefault="005F16F9">
            <w:r>
              <w:rPr>
                <w:rFonts w:ascii="Arial" w:eastAsia="Arial" w:hAnsi="Arial" w:cs="Arial"/>
                <w:color w:val="000000"/>
                <w:sz w:val="14"/>
              </w:rPr>
              <w:t xml:space="preserve"> RGF – ANEXO 5 (LRF, art. 55, Inciso III, alínea "a")</w:t>
            </w:r>
          </w:p>
        </w:tc>
        <w:tc>
          <w:tcPr>
            <w:tcW w:w="9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5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32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26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42DA" w:rsidRDefault="005F16F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IDENTIFICAÇÃO DOS RECURSOS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DISPONIBILIDADE DE CAIXA BRUTA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OBRIGAÇÕES FINANCEIRAS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INSUFICIÊNCIA FINANCEIRA VERIFICADA NO CONSÓRCIO PÚBLICO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 (ANTES DA INSCRIÇÃO EM RESTOS A PAGAR NÃO PROCESSADOS DO EXERCÍCIO)1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MPENHADOS E NÃO LIQUIDADOS DO EXERCÍCIO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EMPENHOS NÃO LIQUIDADOS CANCELADOS (NÃO INSCRITOS POR INSUFICIÊNCIA FINANCEIRA)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LÍQUIDA(APÓS A INSCRIÇÃO EM RESTOS A PAGAR NÃO PROCESSADOS DO EXERCÍCIO)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Restos a Pagar Liquidados e Não Pagos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de Exercícios Anteriores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Obrigações Financeiras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260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 Exercícios Anteriores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Exercício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24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260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BF42DA">
            <w:pPr>
              <w:pStyle w:val="EMPTYCELLSTYLE"/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(a)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(b)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(c)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(d)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(e)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(f)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(g) = (a–(b+c+d+e)-f)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(h)</w:t>
            </w:r>
          </w:p>
        </w:tc>
        <w:tc>
          <w:tcPr>
            <w:tcW w:w="9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BF42DA">
            <w:pPr>
              <w:pStyle w:val="EMPTYCELLSTYLE"/>
            </w:pPr>
          </w:p>
        </w:tc>
        <w:tc>
          <w:tcPr>
            <w:tcW w:w="12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2DA" w:rsidRDefault="005F16F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(i) = (g-h)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NÃO VINCULADOS (I)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19.645.440,12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1.647.884,68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354.398,48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355.000,12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17.288.156,84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2.660.760,96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13.678.732,60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Não Vinculados de Impostos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18.637.644,84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1.647.884,68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354.398,48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355.000,12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16.280.361,56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2.601.628,96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13.678.732,60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não Vinculados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1.007.795,28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1.007.795,28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59.132,00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(EXCETO AO RPPS) (II)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6.593.453,49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888.605,97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2.461.426,74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184.361,68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3.059.059,10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680.050,75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2.379.008,35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Educação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1.407.321,87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775.619,86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21.078,66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160.887,10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449.736,25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196.345,74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196.345,74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do FUNDEB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475.372,28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363.560,45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21.078,66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137.985,20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-47.252,03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11.119,77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-58.371,80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Educação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931.949,59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412.059,41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22.901,90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496.988,28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185.225,97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311.762,31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Saúde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523.710,05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88.864,32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23.363,04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411.482,69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163.951,53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247.531,16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Fundo a Fundo de Recursos do SUS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493.161,97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77.646,25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22.953,06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392.562,66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163.430,01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229.132,65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Saúde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30.548,08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11.218,07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409,98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18.920,03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521,52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18.398,51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Assistência Social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198.866,52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1.807,93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215.003,48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3,92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-17.948,81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4.164,77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-22.113,58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Previdência Social (Exceto ao RPPS)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Vinculações Decorrentes de Transferências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3.146.472,19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22.042,23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2.224.742,60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106,93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899.580,43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175.554,72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724.025,71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de Convênios e Instrumentos Congêneres (exceto Educação, Saúde e Assistência)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347.308,45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2.147,92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56,76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345.103,77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98.296,87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246.806,90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Vinculações Decorrentes de Transferências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2.799.163,74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19.894,31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2.224.742,60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50,17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554.476,66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77.257,85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477.218,81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Vinculações Legais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1.317.082,86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602,00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0,69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1.316.208,54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140.033,99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1.176.174,55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Operações de Crédito (exceto vinculados à Educação e à Saúde)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Alienação de Bens/Ativos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1.009,87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602,00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407,87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407,87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 Fundos (exceto Educação, Saúde, Assistência e Previdência)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54.718,66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54.718,66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54.718,66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Vinculações Legais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1.261.354,33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0,69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1.261.082,01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140.033,99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1.121.048,02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Extraorçamentários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Vinculações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59.104,04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18.087,72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168,52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40.847,80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4.463,20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36.384,60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AO RPPS (III)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Capitalização (Plano Previdenciário)²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Repartição (Plano Financeiro)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Taxa de Administração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(IV) = (I + II + III)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26.238.893,61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2.536.490,65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2.815.825,22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539.361,80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20.347.215,94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3.340.811,71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16.057.740,95</w:t>
            </w: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F42DA" w:rsidRDefault="00BF42D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700" w:type="dxa"/>
            <w:gridSpan w:val="10"/>
          </w:tcPr>
          <w:p w:rsidR="00BF42DA" w:rsidRDefault="00BF42DA">
            <w:pPr>
              <w:pStyle w:val="EMPTYCELLSTYLE"/>
            </w:pPr>
          </w:p>
        </w:tc>
        <w:tc>
          <w:tcPr>
            <w:tcW w:w="3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10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10:20:21.</w:t>
            </w:r>
          </w:p>
        </w:tc>
        <w:tc>
          <w:tcPr>
            <w:tcW w:w="6280" w:type="dxa"/>
            <w:gridSpan w:val="15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DA" w:rsidRDefault="005F16F9">
            <w:r>
              <w:rPr>
                <w:rFonts w:ascii="Arial" w:eastAsia="Arial" w:hAnsi="Arial" w:cs="Arial"/>
                <w:color w:val="000000"/>
                <w:sz w:val="12"/>
              </w:rPr>
              <w:t>1. Essa coluna poderá apresentar valor negativo, indicando, nesse caso, insuficiência de caixa após o registro das obrigações financeiras.</w:t>
            </w:r>
          </w:p>
        </w:tc>
        <w:tc>
          <w:tcPr>
            <w:tcW w:w="3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0"/>
              <w:gridCol w:w="6660"/>
            </w:tblGrid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 Nessa linha não devem ser informados os investimentos destinados à acumulação para pagamentos futuros.</w:t>
                  </w:r>
                </w:p>
              </w:tc>
              <w:tc>
                <w:tcPr>
                  <w:tcW w:w="6660" w:type="dxa"/>
                </w:tcPr>
                <w:p w:rsidR="00BF42DA" w:rsidRDefault="00BF42DA">
                  <w:pPr>
                    <w:pStyle w:val="EMPTYCELLSTYLE"/>
                  </w:pPr>
                </w:p>
              </w:tc>
            </w:tr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736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2DA" w:rsidRDefault="005F16F9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Nota(s) Explicativa(s):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</w:r>
                </w:p>
              </w:tc>
            </w:tr>
          </w:tbl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0700" w:type="dxa"/>
            <w:gridSpan w:val="10"/>
          </w:tcPr>
          <w:p w:rsidR="00BF42DA" w:rsidRDefault="00BF42DA">
            <w:pPr>
              <w:pStyle w:val="EMPTYCELLSTYLE"/>
            </w:pPr>
          </w:p>
        </w:tc>
        <w:tc>
          <w:tcPr>
            <w:tcW w:w="380" w:type="dxa"/>
          </w:tcPr>
          <w:p w:rsidR="00BF42DA" w:rsidRDefault="00BF42DA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  <w:tr w:rsidR="00BF42D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500"/>
              <w:gridCol w:w="3000"/>
              <w:gridCol w:w="10660"/>
            </w:tblGrid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BF42DA" w:rsidRDefault="00BF42D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BF42DA" w:rsidRDefault="00BF42D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0660" w:type="dxa"/>
                </w:tcPr>
                <w:p w:rsidR="00BF42DA" w:rsidRDefault="00BF42DA">
                  <w:pPr>
                    <w:pStyle w:val="EMPTYCELLSTYLE"/>
                  </w:pPr>
                </w:p>
              </w:tc>
            </w:tr>
            <w:tr w:rsidR="00BF42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BF42DA" w:rsidRDefault="00BF42D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BF42DA" w:rsidRDefault="00BF42D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42DA" w:rsidRDefault="005F16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0660" w:type="dxa"/>
                </w:tcPr>
                <w:p w:rsidR="00BF42DA" w:rsidRDefault="00BF42DA">
                  <w:pPr>
                    <w:pStyle w:val="EMPTYCELLSTYLE"/>
                  </w:pPr>
                </w:p>
              </w:tc>
            </w:tr>
          </w:tbl>
          <w:p w:rsidR="00BF42DA" w:rsidRDefault="00BF42DA">
            <w:pPr>
              <w:pStyle w:val="EMPTYCELLSTYLE"/>
            </w:pPr>
          </w:p>
        </w:tc>
        <w:tc>
          <w:tcPr>
            <w:tcW w:w="1" w:type="dxa"/>
          </w:tcPr>
          <w:p w:rsidR="00BF42DA" w:rsidRDefault="00BF42DA">
            <w:pPr>
              <w:pStyle w:val="EMPTYCELLSTYLE"/>
            </w:pPr>
          </w:p>
        </w:tc>
      </w:tr>
    </w:tbl>
    <w:p w:rsidR="005F16F9" w:rsidRDefault="005F16F9"/>
    <w:sectPr w:rsidR="005F16F9">
      <w:pgSz w:w="17840" w:h="11900" w:orient="landscape"/>
      <w:pgMar w:top="300" w:right="240" w:bottom="0" w:left="2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DA"/>
    <w:rsid w:val="005F16F9"/>
    <w:rsid w:val="00A57330"/>
    <w:rsid w:val="00B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E3532-8B16-474D-8BD2-2551933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2023-09-28T13:21:00Z</dcterms:created>
  <dcterms:modified xsi:type="dcterms:W3CDTF">2023-09-28T13:21:00Z</dcterms:modified>
</cp:coreProperties>
</file>