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300"/>
        <w:gridCol w:w="40"/>
        <w:gridCol w:w="560"/>
        <w:gridCol w:w="440"/>
        <w:gridCol w:w="1380"/>
        <w:gridCol w:w="1380"/>
        <w:gridCol w:w="200"/>
        <w:gridCol w:w="1180"/>
        <w:gridCol w:w="320"/>
        <w:gridCol w:w="700"/>
        <w:gridCol w:w="360"/>
        <w:gridCol w:w="440"/>
        <w:gridCol w:w="240"/>
        <w:gridCol w:w="200"/>
        <w:gridCol w:w="200"/>
        <w:gridCol w:w="100"/>
        <w:gridCol w:w="200"/>
        <w:gridCol w:w="480"/>
        <w:gridCol w:w="520"/>
        <w:gridCol w:w="220"/>
        <w:gridCol w:w="160"/>
        <w:gridCol w:w="120"/>
        <w:gridCol w:w="220"/>
        <w:gridCol w:w="380"/>
        <w:gridCol w:w="300"/>
        <w:gridCol w:w="220"/>
        <w:gridCol w:w="140"/>
        <w:gridCol w:w="600"/>
        <w:gridCol w:w="140"/>
        <w:gridCol w:w="300"/>
        <w:gridCol w:w="340"/>
        <w:gridCol w:w="360"/>
        <w:gridCol w:w="260"/>
        <w:gridCol w:w="440"/>
        <w:gridCol w:w="100"/>
        <w:gridCol w:w="40"/>
        <w:gridCol w:w="120"/>
        <w:gridCol w:w="40"/>
        <w:gridCol w:w="20"/>
        <w:gridCol w:w="1060"/>
        <w:gridCol w:w="120"/>
        <w:gridCol w:w="180"/>
        <w:gridCol w:w="40"/>
        <w:gridCol w:w="40"/>
      </w:tblGrid>
      <w:tr w:rsidR="003C274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C274D" w:rsidRDefault="003C274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281D11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681699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699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  <w:bookmarkEnd w:id="1"/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RESULTANTES DE IMPOSTOS E TRANSFERÊNCIAS CONSTITUCIONAIS E LEGAIS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IMPOSTOS (I)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3.779.372,22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74,17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Predial e Territorial Urbano - IPTU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612.146,84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53,49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Transmissão Inter Vivos - ITBI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887.188,41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110,69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Serviços de Qualquer Natureza - ISS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1.375.775,08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76,07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a Renda e Proventos de Qualquer Natureza Retido na Fonte – IRRF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904.261,89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67,44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TRANSFERÊNCIAS CONSTITUCIONAIS E LEGAIS (II)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21.487.501,16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59,14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FPM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6.519.270,22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61,50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ITR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69.391,66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11,57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IPVA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1.236.172,98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137,35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ICMS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13.541.729,52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56,42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IPI-Exportação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120.936,78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51,46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Outras Transferências ou Compensações Financeiras Provenientes de Impostos e Transferências Constitucionais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RESULTANTES DE IMPOSTOS E TRANFERÊNCIAS CONSTITUCIONAIS E LEGAIS - (III) = (I) + (II)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25.266.873,38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60,99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/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C274D" w:rsidRDefault="003C274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281D11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6396813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813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 (ASPS) – POR SUBFUNÇÃO E CATEGORIA ECONÔMICA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5.123.350,65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5.589.075,19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3.283.332,20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58,75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3.134.970,53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56,09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2.831.749,72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50,67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4.803.350,65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5.459.512,48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3.159.121,69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57,86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3.015.407,82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55,23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2.712.187,01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49,68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129.562,71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124.210,51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95,87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119.562,71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92,28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119.562,71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92,28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1.018.880,00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970.904,00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756.510,67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77,92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648.176,67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66,76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648.176,67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66,76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1.017.440,00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969.464,00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756.510,67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78,03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648.176,67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66,86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648.176,67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66,86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8.944,39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8.944,39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8.675,64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18,93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8.944,39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8.944,39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8.675,64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18,93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 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(IX)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</w:tbl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(XI) = (IV + V + VI + VII + VIII + IX + 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10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6.395.620,65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6.607.594,70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4.050.562,18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61,30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3.793.866,51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57,42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3.490.376,95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52,82</w:t>
            </w: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/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C274D" w:rsidRDefault="003C274D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3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281D11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640441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441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3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MÍNIMO PARA APLICAÇÃO EM ASPS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240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2400" w:type="dxa"/>
            <w:gridSpan w:val="11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3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0"/>
              <w:gridCol w:w="2400"/>
              <w:gridCol w:w="2400"/>
              <w:gridCol w:w="2400"/>
            </w:tblGrid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das Despesas com ASPS (XII) = (XI)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4.050.562,18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3.793.866,51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3.490.376,95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Restos a Pagar Não Processados Inscritos Indevidamente no Exercício sem Disponibilidade Financeira (XIII)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(-) 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Despesas Custeadas com Disponibilidade de Caixa Vinculada aos Restos a Pagar Cancelados (XV)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3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(=) VALOR APLICADO EM ASPS (XVI) = (XII - XIII - XIV - XV)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4.050.562,18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3.793.866,51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3.490.376,95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Mínima a ser Aplicada em ASPS (XVII) = (III) x 15% (LC 141/2012)</w:t>
            </w:r>
          </w:p>
        </w:tc>
        <w:tc>
          <w:tcPr>
            <w:tcW w:w="7200" w:type="dxa"/>
            <w:gridSpan w:val="2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3.790.031,01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e a Despesa Mínima a ser Aplicada (XVIII) = (XVI (d ou e) - XVII)¹</w:t>
            </w:r>
          </w:p>
        </w:tc>
        <w:tc>
          <w:tcPr>
            <w:tcW w:w="72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3.835,50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 (XIX) = (XVIII)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ind w:right="40"/>
              <w:jc w:val="right"/>
            </w:pP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ind w:right="40"/>
              <w:jc w:val="right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PERCENTUAL DA RECEITA DE IMPOSTOS E TRANSFERÊNCIAS CONSTITUCIONAIS E LEGAIS APLICADO EM ASPS (XVI / III)*100 (mínimo de 15% conforme LC n° 141/2012 ou % da Lei Orgânica Municipal)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16,03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15,02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ind w:right="40"/>
              <w:jc w:val="right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/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3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3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DO VALOR REFERENTE AO PERCENTUAL MÍNIMO NÃO CUMPRIDO EM EXERCÍCIOS ANTERIORES PARA FINS DE APLICAÇÃO DOS RECURSOS VINCULADOS CONFORME ARTIGOS 25 E 26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Inicial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(no exercicio atual)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(l) = (h - (i ou j))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(i)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(j)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(k)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3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2023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2022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Exercícios Anteriores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3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 DIFERENÇA DE LIMITE NÃO CUMPRIDO EM EXERCÍCIOS ANTERIORES (XX)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3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/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3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C274D" w:rsidRDefault="003C274D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3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281D11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8898862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8862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3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EXECUÇÃO DE RESTOS A PAGAR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44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 DO EMPENHO²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Mínimo para aplicação em ASPS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(m)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Valor aplicado em ASPS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(n)</w:t>
            </w:r>
          </w:p>
        </w:tc>
        <w:tc>
          <w:tcPr>
            <w:tcW w:w="1380" w:type="dxa"/>
            <w:gridSpan w:val="2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Valor aplicado além do limite mínimo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(o) = (n - m),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0, então (o) = 0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inscrito em RP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(p)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RPNP Inscritos Indevidamente no Exercício sem Disponibilidade Financeira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q = (XIIId)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inscrito em RP considerado no Limite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(r) = (p - (o + q))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 0, então (r) = (0)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pagos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(s)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de RP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(t)</w:t>
            </w:r>
          </w:p>
        </w:tc>
        <w:tc>
          <w:tcPr>
            <w:tcW w:w="138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cancelados ou prescritos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(u)</w:t>
            </w:r>
          </w:p>
        </w:tc>
        <w:tc>
          <w:tcPr>
            <w:tcW w:w="1380" w:type="dxa"/>
            <w:gridSpan w:val="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além do limite e o total de RP cancelados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(v) = ((o + q) - u))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3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3.790.031,01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4.050.562,18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7.006.790,24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7.389.297,10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79.407,07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5.415.723,74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5.445.850,20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4.553.455,21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4.765.778,22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2019 e anteriores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4.538.158,07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5.196.040,79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657.882,72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17.288,13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675.170,85</w:t>
                  </w:r>
                </w:p>
              </w:tc>
            </w:tr>
          </w:tbl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3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ATUAL QUE AFETARAM O CUMPRIMENTO DO LIMITE (XXI)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ANTERIOR QUE AFETARAM O CUMPRIMENTO DO LIMITE (XXII)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NO EXERCÍCIO ATUAL QUE AFETARAM O CUMPRIMENTO DO LIMITE (XXIII) = (XXI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- 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/>
        </w:tc>
        <w:tc>
          <w:tcPr>
            <w:tcW w:w="4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3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3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DE RESTOS A PAGAR CANCELADOS OU PRESCRITOS CONSIDERADOS PARA FINS DE APLICAÇÃO DA DISPONIBILIDADE DE CAIXA CONFORME ARTIGO 24§ 1º e 2º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CANCELADOS OU PRESCRITOS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Inicial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(w)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(aa) = (w - (x ou y))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(x)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(y)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(z)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3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2023 a serem compensados (XXIV)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2022 a serem compensados (XXV)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exercícios anteriores a serem compensados (XXVI)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3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RESTOS A PAGAR CANCELADOS OU PRESCRITOS A COMPENSAR (XXVII)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3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/>
        </w:tc>
        <w:tc>
          <w:tcPr>
            <w:tcW w:w="4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3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0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C274D" w:rsidRDefault="003C274D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281D11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20665768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5768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5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ADICIONAIS PARA O FINANCIAMENTO DA SAÚDE NÃO COMPUTADAS NO CÁLCULO DO MÍNIMO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TRANSFERÊNCIAS PARA A SAÚDE (XXVIII)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972.055,71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53,26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da União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965.723,58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52,99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dos Estados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6.332,13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249,30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de outros Municípios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OPERAÇÕES DE CRÉDITO INTERNAS E EXTERNAS VINCULADAS A SAÚDE (XXIX)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(XXX)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RECEITAS ADICIONAIS PARA FINANCIAMENTO DA SAÚDE (XXXI) = (XXVIII + XXIX + XXX)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972.055,71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53,26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/>
        </w:tc>
        <w:tc>
          <w:tcPr>
            <w:tcW w:w="56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C274D" w:rsidRDefault="003C274D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281D11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6746936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6936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6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840" w:type="dxa"/>
            <w:gridSpan w:val="39"/>
            <w:tcBorders>
              <w:top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SAÚDE NÃO COMPUTADAS NO CÁLCULO DO MÍNIMO</w:t>
            </w: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SAUDE POR SUBFUNÇÕES E CATEGORIA ECONÔMICA NÃO COMPUTADAS NO CÁLCULO DO MÍNIMO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1.416.180,00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2.702.293,06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1.626.880,48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60,20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1.460.665,19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54,05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1.304.977,35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48,29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1.360.930,00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2.539.834,03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1.577.034,63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62,09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1.410.819,34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55,55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1.255.131,50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49,42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55.250,00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162.459,03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49.845,85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30,68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49.845,85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30,68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49.845,85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30,68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966.520,37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925.451,99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95,75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122.293,35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12,65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122.293,35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12,65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966.520,37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925.451,99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95,75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122.293,35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12,65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122.293,35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12,65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996.772,34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467.538,40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46,91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440.672,10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44,21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385.444,57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38,67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996.772,34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467.538,40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46,91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440.672,10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44,21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385.444,57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38,67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86.762,88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41.547,77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39.926,08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46,02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39.636,09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45,68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86.762,88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41.547,77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39.926,08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46,02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39.636,09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45,68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83.773,43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26.564,86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31,71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26.426,19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31,54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26.426,19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31,54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80.527,03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23.179,79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28,79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23.179,79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28,79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</w:tbl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NÃO COMPUTADAS NO CÁLCULO DO MÍNIMO (XXXIX) = (XXXII + XXXIII + XXXIV + XXXV + XXXVI + XXXVII + XXXVIII)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2.281.830,00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4.836.122,08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3.087.983,50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63,85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2.089.982,91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43,22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1.878.777,55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38,85</w:t>
            </w: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6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/>
        </w:tc>
        <w:tc>
          <w:tcPr>
            <w:tcW w:w="3400" w:type="dxa"/>
            <w:gridSpan w:val="4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C274D" w:rsidRDefault="003C274D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281D11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4001054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1054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7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TOTAIS COM SAÚDE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740" w:type="dxa"/>
            <w:gridSpan w:val="5"/>
            <w:vMerge w:val="restart"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(XL) = (IV + 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6.539.530,65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8.291.368,25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4.910.212,68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59,22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4.595.635,72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55,43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4.136.727,07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49,89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(XLI) = (V + 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1.202.500,00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1.937.424,37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1.681.962,66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86,81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770.470,02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39,77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770.470,02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39,77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(XLII) = (VI + 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711.370,00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997.793,66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468.559,72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441.693,42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44,27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386.465,89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38,73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(XLIII) = (VII + 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8.944,39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8.944,39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8.675,64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18,93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(XLIV) = (VIII + 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86.762,88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41.547,77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39.926,08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46,02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39.636,09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45,68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(XLV) = (XIX + 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(XLVI) = (X + 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84.527,03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32,32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27.179,79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32,16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27.179,79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32,16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</w:tbl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7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3C274D" w:rsidRDefault="003C274D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3C274D" w:rsidRDefault="003C274D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b/>
                <w:color w:val="000000"/>
                <w:sz w:val="15"/>
              </w:rPr>
              <w:t>TOTAL DAS DESPESAS COM SAÚDE (XLVII) = (XI + XXXIX)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8.677.450,65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11.443.716,78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7.138.545,68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62,38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5.883.849,42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51,42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5.369.154,50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46,92</w:t>
            </w:r>
          </w:p>
        </w:tc>
        <w:tc>
          <w:tcPr>
            <w:tcW w:w="108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C274D" w:rsidRDefault="003C274D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281D11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8514122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4122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8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4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3C274D" w:rsidRDefault="003C274D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3C274D" w:rsidRDefault="003C274D">
            <w:pPr>
              <w:pStyle w:val="EMPTYCELLSTYLE"/>
            </w:pPr>
          </w:p>
        </w:tc>
        <w:tc>
          <w:tcPr>
            <w:tcW w:w="1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00"/>
              <w:gridCol w:w="1500"/>
              <w:gridCol w:w="640"/>
              <w:gridCol w:w="780"/>
              <w:gridCol w:w="740"/>
              <w:gridCol w:w="880"/>
              <w:gridCol w:w="520"/>
              <w:gridCol w:w="740"/>
              <w:gridCol w:w="1140"/>
              <w:gridCol w:w="260"/>
              <w:gridCol w:w="740"/>
              <w:gridCol w:w="1400"/>
            </w:tblGrid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DESPESAS COM AÇÕES E SERVIÇOS PÚBLICOS DE SAÚDE (ASPS) - POR SUBFUNÇÃO E CATEGORIA ECONÔMICA EXECUTADAS EM CONSÓRCIO PÚBLICO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br/>
                    <w:t>CONSORCIO INTERMUNICIPAL DE SAUDE DO ALTO VALE DO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VALORES TRANSFERIDOS POR CONTRATO DE RATEIO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LIQUIDADAS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3C274D" w:rsidRDefault="00281D11">
                  <w:pPr>
                    <w:pStyle w:val="defaultDetailStyle"/>
                    <w:jc w:val="center"/>
                  </w:pPr>
                  <w:r>
                    <w:rPr>
                      <w:b/>
                      <w:sz w:val="16"/>
                    </w:rPr>
                    <w:t>Até o Bimestre (b)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(c)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(d)</w:t>
                  </w:r>
                </w:p>
              </w:tc>
              <w:tc>
                <w:tcPr>
                  <w:tcW w:w="74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7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(d/a) x 100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17.700,00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16.980,00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r>
                    <w:rPr>
                      <w:rFonts w:ascii="Arial" w:eastAsia="Arial" w:hAnsi="Arial" w:cs="Arial"/>
                      <w:b/>
                      <w:color w:val="000000"/>
                      <w:sz w:val="15"/>
                    </w:rPr>
                    <w:t>TOTAL DAS DESPESAS COM ASPS EXECUTADAS EM CONSÓRCIO PÚBLICO (VIII) = (I + II + III + IV + V + VI + VII)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17.700,00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690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52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14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26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DEDUÇÕES DA DESPESA COM ASPS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EMPENHADAS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(d)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LIQUIDADAS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(e)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PAGAS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(f)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Restos a Pagar Não Processados Inscritos Indevidamente no Exercício sem Disponibilidade Financeira (IX)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Disponibilidade de Caixa Vinculada aos Restos a Pagar Cancelados (XI)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VALOR APLICADO EM ASPS (XII) = (VIII - IX - X - XI)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C274D" w:rsidRDefault="00281D1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C274D" w:rsidRDefault="003C274D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3C274D" w:rsidRDefault="003C274D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3C274D" w:rsidRDefault="003C274D">
            <w:pPr>
              <w:pStyle w:val="EMPTYCELLSTYLE"/>
            </w:pPr>
          </w:p>
        </w:tc>
        <w:tc>
          <w:tcPr>
            <w:tcW w:w="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10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13/07/2023, às 14:07:15.</w:t>
            </w:r>
          </w:p>
        </w:tc>
        <w:tc>
          <w:tcPr>
            <w:tcW w:w="5160" w:type="dxa"/>
            <w:gridSpan w:val="19"/>
          </w:tcPr>
          <w:p w:rsidR="003C274D" w:rsidRDefault="003C274D">
            <w:pPr>
              <w:pStyle w:val="EMPTYCELLSTYLE"/>
            </w:pPr>
          </w:p>
        </w:tc>
        <w:tc>
          <w:tcPr>
            <w:tcW w:w="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281D11">
            <w:r>
              <w:rPr>
                <w:rFonts w:ascii="Arial" w:eastAsia="Arial" w:hAnsi="Arial" w:cs="Arial"/>
                <w:color w:val="000000"/>
                <w:sz w:val="12"/>
              </w:rPr>
              <w:t>Notas: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¹ Nos cinco primeiros bimestres do exercício, o acompanhamento será feito com base na despesa liquidada. No últi</w:t>
            </w:r>
            <w:r>
              <w:rPr>
                <w:rFonts w:ascii="Arial" w:eastAsia="Arial" w:hAnsi="Arial" w:cs="Arial"/>
                <w:color w:val="000000"/>
                <w:sz w:val="12"/>
              </w:rPr>
              <w:t>mo bimestre do exercício, o valor deverá corresponder ao total da despesa empenhada.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² Até o exercício de 2018, o controle da execução dos restos a pagar considerava apenas os valores dos restos a pagar não processados (regra antiga). A partir do exercíci</w:t>
            </w:r>
            <w:r>
              <w:rPr>
                <w:rFonts w:ascii="Arial" w:eastAsia="Arial" w:hAnsi="Arial" w:cs="Arial"/>
                <w:color w:val="000000"/>
                <w:sz w:val="12"/>
              </w:rPr>
              <w:t>o de 2019, o controle da execução dos restos a pagar considera os restos a pagar processados e não processados (regra nova).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³ Essas despesas são consideradas executadas pelo ente transferidor.</w:t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74D" w:rsidRDefault="00281D1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3C274D" w:rsidRDefault="003C274D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3C274D" w:rsidRDefault="003C274D">
            <w:pPr>
              <w:pStyle w:val="EMPTYCELLSTYLE"/>
            </w:pPr>
          </w:p>
        </w:tc>
        <w:tc>
          <w:tcPr>
            <w:tcW w:w="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9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74D" w:rsidRDefault="00281D11">
            <w:r>
              <w:rPr>
                <w:rFonts w:ascii="Arial" w:eastAsia="Arial" w:hAnsi="Arial" w:cs="Arial"/>
                <w:color w:val="000000"/>
                <w:sz w:val="16"/>
              </w:rPr>
              <w:t>ÁGUA DOCE,     13/07/2023</w:t>
            </w:r>
          </w:p>
        </w:tc>
        <w:tc>
          <w:tcPr>
            <w:tcW w:w="192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3C274D" w:rsidRDefault="003C274D">
            <w:pPr>
              <w:pStyle w:val="EMPTYCELLSTYLE"/>
            </w:pPr>
          </w:p>
        </w:tc>
        <w:tc>
          <w:tcPr>
            <w:tcW w:w="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0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3C274D" w:rsidRDefault="003C274D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3C274D" w:rsidRDefault="003C274D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3C274D" w:rsidRDefault="003C274D">
            <w:pPr>
              <w:pStyle w:val="EMPTYCELLSTYLE"/>
            </w:pPr>
          </w:p>
        </w:tc>
        <w:tc>
          <w:tcPr>
            <w:tcW w:w="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  <w:tr w:rsidR="003C274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622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"/>
              <w:gridCol w:w="3000"/>
              <w:gridCol w:w="9920"/>
            </w:tblGrid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30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  <w:tr w:rsidR="003C27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300" w:type="dxa"/>
                </w:tcPr>
                <w:p w:rsidR="003C274D" w:rsidRDefault="003C274D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C274D" w:rsidRDefault="00281D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3C274D" w:rsidRDefault="003C274D">
                  <w:pPr>
                    <w:pStyle w:val="EMPTYCELLSTYLE"/>
                  </w:pPr>
                </w:p>
              </w:tc>
            </w:tr>
          </w:tbl>
          <w:p w:rsidR="003C274D" w:rsidRDefault="003C274D">
            <w:pPr>
              <w:pStyle w:val="EMPTYCELLSTYLE"/>
            </w:pPr>
          </w:p>
        </w:tc>
        <w:tc>
          <w:tcPr>
            <w:tcW w:w="20" w:type="dxa"/>
          </w:tcPr>
          <w:p w:rsidR="003C274D" w:rsidRDefault="003C274D">
            <w:pPr>
              <w:pStyle w:val="EMPTYCELLSTYLE"/>
            </w:pPr>
          </w:p>
        </w:tc>
        <w:tc>
          <w:tcPr>
            <w:tcW w:w="1" w:type="dxa"/>
          </w:tcPr>
          <w:p w:rsidR="003C274D" w:rsidRDefault="003C274D">
            <w:pPr>
              <w:pStyle w:val="EMPTYCELLSTYLE"/>
            </w:pPr>
          </w:p>
        </w:tc>
      </w:tr>
    </w:tbl>
    <w:p w:rsidR="00281D11" w:rsidRDefault="00281D11"/>
    <w:sectPr w:rsidR="00281D11">
      <w:pgSz w:w="16840" w:h="11900" w:orient="landscape"/>
      <w:pgMar w:top="3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4D"/>
    <w:rsid w:val="00281D11"/>
    <w:rsid w:val="003C274D"/>
    <w:rsid w:val="0091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4351C-0BF1-44A9-91C2-6D328475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defaultDetailStyle">
    <w:name w:val="defaultDetailStyle"/>
    <w:qFormat/>
    <w:rPr>
      <w:rFonts w:ascii="Arial" w:eastAsia="Arial" w:hAnsi="Arial" w:cs="Arial"/>
      <w:color w:val="000000"/>
    </w:rPr>
  </w:style>
  <w:style w:type="paragraph" w:customStyle="1" w:styleId="ArialforcolumnReport6911COLUMN0">
    <w:name w:val="Arial_for_column_Report_6911_COLUMN_0_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3071</Words>
  <Characters>16589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2023-07-13T17:38:00Z</dcterms:created>
  <dcterms:modified xsi:type="dcterms:W3CDTF">2023-07-13T17:38:00Z</dcterms:modified>
</cp:coreProperties>
</file>