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460"/>
        <w:gridCol w:w="160"/>
        <w:gridCol w:w="4040"/>
        <w:gridCol w:w="1400"/>
        <w:gridCol w:w="400"/>
        <w:gridCol w:w="100"/>
        <w:gridCol w:w="900"/>
        <w:gridCol w:w="360"/>
        <w:gridCol w:w="220"/>
        <w:gridCol w:w="160"/>
        <w:gridCol w:w="60"/>
        <w:gridCol w:w="560"/>
        <w:gridCol w:w="40"/>
        <w:gridCol w:w="520"/>
        <w:gridCol w:w="840"/>
        <w:gridCol w:w="40"/>
        <w:gridCol w:w="40"/>
      </w:tblGrid>
      <w:tr w:rsidR="0046105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61050" w:rsidRDefault="0046105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50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9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3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8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9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3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 / 2</w:t>
            </w: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6205F7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21232926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2926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8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8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8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  <w:bookmarkEnd w:id="1"/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8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8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8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8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9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3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8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r>
              <w:rPr>
                <w:rFonts w:ascii="Arial" w:eastAsia="Arial" w:hAnsi="Arial" w:cs="Arial"/>
                <w:color w:val="000000"/>
                <w:sz w:val="16"/>
              </w:rPr>
              <w:t>RREO - Anexo 14 (LRF, Art. 48)</w:t>
            </w:r>
          </w:p>
        </w:tc>
        <w:tc>
          <w:tcPr>
            <w:tcW w:w="9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3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BALANÇO ORÇAMENTÁRIO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jc w:val="right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Inicial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56.226.717,00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Atualizada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56.226.717,00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Realizadas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44.703.030,97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Déficit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Saldos de Exercícios Anteriores (Utilizados para Créditos Adicionais)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13.913.600,28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jc w:val="right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Inicial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56.226.717,00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Atualizada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82.759.863,03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44.954.856,86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34.023.701,48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31.621.799,38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Superávit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10.679.329,49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POR FUNÇÃO /SUBFUNÇÃO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44.954.856,86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34.023.701,48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69.482.212,89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69.382.212,89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da Despesa com Pessoal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69.036.444,89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E DESPESAS DO REGIME PRÓPRIO DE PREVIDÊNCIA DOS SERVIDORES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jc w:val="right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jc w:val="right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RESULTADOS PRIMÁRIO E NOMINAL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Fixada no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Anexo de Metas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Fiscais da 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(a) 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(b) 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em Relação à Meta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(b/a) 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PRIMÁRIO (SEM RPPS) - Acima da Linha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876.650,00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3.914.623,80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446,54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NOMINAL (SEM RPPS) - Abaixo da Linha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6.516.551,61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9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3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8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POR PODER E MINISTÉRIO PÚBLICO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Inscrição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Cancelamento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 Pagar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2.016.330,99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2.016.330,99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NÃO-PROCESSADOS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9.293.803,10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260.524,01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4.320.691,24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4.712.587,85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9.293.803,10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260.524,01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4.320.691,24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4.712.587,85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61050" w:rsidRDefault="0046105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3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3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 / 2</w:t>
            </w: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6205F7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7877881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7881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3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11.310.134,09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260.524,01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6.337.022,22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4.712.587,86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3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MANUTENÇÃO E DESENVOLVIMENTO DO ENSINO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Limites Constitucionais Anuais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25% das Receitas de Impostos na Manutenção e Desenvolvimento do Ensino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9.730.534,75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32,41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70% do FUNDEB na Remuneração dos Profissionais da Educação Básica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2.776.431,32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83,08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Percentual da Complementação da União ao FUNDEB - VAAT na Educação Infantil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Mínimo de 15% da Complementação da União ao FUNDEB (VAAT) em Despesas de Capital 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DE OPERAÇÕES DE CRÉDITO E DESPESAS DE CAPITAL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Operação de Crédito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2.400.000,00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-2.400.000,00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14.143.002,55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6.753.040,33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PROJEÇÃO ATUARIAL DOS REGIMES DE PREVIDÊNCIA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10º Exercício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20º 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35º Exercício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(2023)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(2032)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(2042)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(2057)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ind w:right="40"/>
              <w:jc w:val="right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ind w:right="40"/>
              <w:jc w:val="right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DA ALIENAÇÃO DE ATIVOS E APLICAÇÃO DOS RECURSOS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 Realizar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12.028,82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22.971,18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591.902,00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Constitucional Anual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461050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com Ações e Serviços Públicos de Saúde executadas com recursos de impostos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4.931.023,14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16,43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DE CARÁTER CONTINUADO DERIVADAS DE PPP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 Corrente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Total das Despesas Consideradas para o Limite / RCL (%) 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AGUA DOCE. Emissão: 11/07/2024, às 08:16:02.</w:t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050" w:rsidRDefault="006205F7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3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9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050" w:rsidRDefault="006205F7">
            <w:r>
              <w:rPr>
                <w:rFonts w:ascii="Arial" w:eastAsia="Arial" w:hAnsi="Arial" w:cs="Arial"/>
                <w:color w:val="000000"/>
                <w:sz w:val="16"/>
              </w:rPr>
              <w:t>Água Doce,     11/07/2024</w:t>
            </w: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3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22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56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  <w:tr w:rsidR="0046105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12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4860"/>
            </w:tblGrid>
            <w:tr w:rsidR="00461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461050" w:rsidRDefault="0046105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461050" w:rsidRDefault="00461050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461050" w:rsidRDefault="00461050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461050" w:rsidRDefault="00461050">
                  <w:pPr>
                    <w:pStyle w:val="EMPTYCELLSTYLE"/>
                  </w:pPr>
                </w:p>
              </w:tc>
            </w:tr>
            <w:tr w:rsidR="00461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61050" w:rsidRDefault="006205F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461050" w:rsidRDefault="00461050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61050" w:rsidRDefault="006205F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461050" w:rsidRDefault="00461050">
                  <w:pPr>
                    <w:pStyle w:val="EMPTYCELLSTYLE"/>
                  </w:pPr>
                </w:p>
              </w:tc>
            </w:tr>
            <w:tr w:rsidR="00461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61050" w:rsidRDefault="006205F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461050" w:rsidRDefault="00461050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61050" w:rsidRDefault="006205F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461050" w:rsidRDefault="00461050">
                  <w:pPr>
                    <w:pStyle w:val="EMPTYCELLSTYLE"/>
                  </w:pPr>
                </w:p>
              </w:tc>
            </w:tr>
          </w:tbl>
          <w:p w:rsidR="00461050" w:rsidRDefault="00461050">
            <w:pPr>
              <w:pStyle w:val="EMPTYCELLSTYLE"/>
            </w:pPr>
          </w:p>
        </w:tc>
        <w:tc>
          <w:tcPr>
            <w:tcW w:w="40" w:type="dxa"/>
          </w:tcPr>
          <w:p w:rsidR="00461050" w:rsidRDefault="00461050">
            <w:pPr>
              <w:pStyle w:val="EMPTYCELLSTYLE"/>
            </w:pPr>
          </w:p>
        </w:tc>
        <w:tc>
          <w:tcPr>
            <w:tcW w:w="1" w:type="dxa"/>
          </w:tcPr>
          <w:p w:rsidR="00461050" w:rsidRDefault="00461050">
            <w:pPr>
              <w:pStyle w:val="EMPTYCELLSTYLE"/>
            </w:pPr>
          </w:p>
        </w:tc>
      </w:tr>
    </w:tbl>
    <w:p w:rsidR="006205F7" w:rsidRDefault="006205F7"/>
    <w:sectPr w:rsidR="006205F7">
      <w:pgSz w:w="11900" w:h="16840"/>
      <w:pgMar w:top="2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50"/>
    <w:rsid w:val="00461050"/>
    <w:rsid w:val="006205F7"/>
    <w:rsid w:val="00F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646CE-F655-4509-8581-C6947F94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2024-07-11T11:16:00Z</dcterms:created>
  <dcterms:modified xsi:type="dcterms:W3CDTF">2024-07-11T11:16:00Z</dcterms:modified>
</cp:coreProperties>
</file>